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D22" w:rsidRPr="003D57E9" w:rsidRDefault="000E5D22" w:rsidP="00D16554">
      <w:pPr>
        <w:jc w:val="right"/>
        <w:rPr>
          <w:rFonts w:ascii="Times New Roman" w:hAnsi="Times New Roman"/>
          <w:b/>
          <w:sz w:val="28"/>
          <w:szCs w:val="28"/>
        </w:rPr>
      </w:pPr>
      <w:r w:rsidRPr="003D57E9">
        <w:rPr>
          <w:rFonts w:ascii="Times New Roman" w:hAnsi="Times New Roman"/>
          <w:b/>
          <w:sz w:val="28"/>
          <w:szCs w:val="28"/>
        </w:rPr>
        <w:t xml:space="preserve">Юлія Щур, Вікторія Гупало </w:t>
      </w:r>
    </w:p>
    <w:p w:rsidR="000E5D22" w:rsidRPr="003D57E9" w:rsidRDefault="000E5D22" w:rsidP="00D16554">
      <w:pPr>
        <w:jc w:val="right"/>
        <w:rPr>
          <w:rFonts w:ascii="Times New Roman" w:hAnsi="Times New Roman"/>
          <w:b/>
          <w:sz w:val="28"/>
          <w:szCs w:val="28"/>
        </w:rPr>
      </w:pPr>
      <w:r w:rsidRPr="003D57E9">
        <w:rPr>
          <w:rFonts w:ascii="Times New Roman" w:hAnsi="Times New Roman"/>
          <w:b/>
          <w:sz w:val="28"/>
          <w:szCs w:val="28"/>
        </w:rPr>
        <w:t>(Дрогобич, Україна)</w:t>
      </w:r>
    </w:p>
    <w:p w:rsidR="000E5D22" w:rsidRPr="00BC6C19" w:rsidRDefault="000E5D22" w:rsidP="009B065E">
      <w:pPr>
        <w:spacing w:after="0" w:line="360" w:lineRule="auto"/>
        <w:ind w:firstLine="709"/>
        <w:jc w:val="right"/>
        <w:rPr>
          <w:rFonts w:ascii="Times New Roman" w:hAnsi="Times New Roman"/>
          <w:caps/>
          <w:sz w:val="28"/>
          <w:szCs w:val="28"/>
        </w:rPr>
      </w:pPr>
    </w:p>
    <w:p w:rsidR="000E5D22" w:rsidRPr="003D57E9" w:rsidRDefault="000E5D22" w:rsidP="00D16554">
      <w:pPr>
        <w:jc w:val="center"/>
        <w:rPr>
          <w:rFonts w:ascii="Times New Roman" w:hAnsi="Times New Roman"/>
          <w:b/>
          <w:caps/>
          <w:sz w:val="28"/>
          <w:szCs w:val="28"/>
        </w:rPr>
      </w:pPr>
      <w:bookmarkStart w:id="0" w:name="_GoBack"/>
      <w:bookmarkEnd w:id="0"/>
      <w:r w:rsidRPr="003D57E9">
        <w:rPr>
          <w:rFonts w:ascii="Times New Roman" w:hAnsi="Times New Roman"/>
          <w:b/>
          <w:caps/>
          <w:sz w:val="28"/>
          <w:szCs w:val="28"/>
        </w:rPr>
        <w:t>Компетентнісний підхід у початковій освіті</w:t>
      </w:r>
    </w:p>
    <w:p w:rsidR="000E5D22" w:rsidRDefault="000E5D22" w:rsidP="001900D7">
      <w:pPr>
        <w:spacing w:line="360" w:lineRule="auto"/>
        <w:ind w:firstLine="567"/>
        <w:jc w:val="both"/>
        <w:rPr>
          <w:rFonts w:ascii="Times New Roman" w:hAnsi="Times New Roman"/>
          <w:sz w:val="28"/>
          <w:szCs w:val="28"/>
        </w:rPr>
      </w:pPr>
    </w:p>
    <w:p w:rsidR="000E5D22" w:rsidRDefault="000E5D22" w:rsidP="00A9730F">
      <w:pPr>
        <w:spacing w:after="0" w:line="360" w:lineRule="auto"/>
        <w:ind w:firstLine="567"/>
        <w:jc w:val="both"/>
        <w:rPr>
          <w:rFonts w:ascii="Times New Roman" w:hAnsi="Times New Roman"/>
          <w:sz w:val="28"/>
          <w:szCs w:val="28"/>
        </w:rPr>
      </w:pPr>
      <w:r w:rsidRPr="001900D7">
        <w:rPr>
          <w:rFonts w:ascii="Times New Roman" w:hAnsi="Times New Roman"/>
          <w:sz w:val="28"/>
          <w:szCs w:val="28"/>
        </w:rPr>
        <w:t>В умовах інноваційних змін у розвитку сучасної освіти суспільство потребує креативних та активних громадян, які здатні пр</w:t>
      </w:r>
      <w:r>
        <w:rPr>
          <w:rFonts w:ascii="Times New Roman" w:hAnsi="Times New Roman"/>
          <w:sz w:val="28"/>
          <w:szCs w:val="28"/>
        </w:rPr>
        <w:t xml:space="preserve">иймати рішення у власному житті. </w:t>
      </w:r>
      <w:r w:rsidRPr="001900D7">
        <w:rPr>
          <w:rFonts w:ascii="Times New Roman" w:hAnsi="Times New Roman"/>
          <w:sz w:val="28"/>
          <w:szCs w:val="28"/>
        </w:rPr>
        <w:t>Сучасна філософія освіти спрямовує освітній процес на формування духовного світу особистості, утвердження загальнолюдських цінностей та розвиток творчих, активних і талановитих громадян, здатних до життєвого самовизначення.</w:t>
      </w:r>
      <w:r>
        <w:rPr>
          <w:rFonts w:ascii="Times New Roman" w:hAnsi="Times New Roman"/>
          <w:sz w:val="28"/>
          <w:szCs w:val="28"/>
        </w:rPr>
        <w:t xml:space="preserve"> </w:t>
      </w:r>
      <w:r w:rsidRPr="001900D7">
        <w:rPr>
          <w:rFonts w:ascii="Times New Roman" w:hAnsi="Times New Roman"/>
          <w:sz w:val="28"/>
          <w:szCs w:val="28"/>
        </w:rPr>
        <w:t xml:space="preserve">Вона спрямовує </w:t>
      </w:r>
      <w:r>
        <w:rPr>
          <w:rFonts w:ascii="Times New Roman" w:hAnsi="Times New Roman"/>
          <w:sz w:val="28"/>
          <w:szCs w:val="28"/>
        </w:rPr>
        <w:t>освітній</w:t>
      </w:r>
      <w:r w:rsidRPr="001900D7">
        <w:rPr>
          <w:rFonts w:ascii="Times New Roman" w:hAnsi="Times New Roman"/>
          <w:sz w:val="28"/>
          <w:szCs w:val="28"/>
        </w:rPr>
        <w:t xml:space="preserve"> процес на формування духовного світу особистості, утвердження загальнолюдських цінностей, розвиток потенціалу та здібностей учня</w:t>
      </w:r>
      <w:r>
        <w:rPr>
          <w:rFonts w:ascii="Times New Roman" w:hAnsi="Times New Roman"/>
          <w:sz w:val="28"/>
          <w:szCs w:val="28"/>
        </w:rPr>
        <w:t xml:space="preserve">. </w:t>
      </w:r>
    </w:p>
    <w:p w:rsidR="000E5D22" w:rsidRDefault="000E5D22" w:rsidP="00A9730F">
      <w:pPr>
        <w:spacing w:after="0" w:line="360" w:lineRule="auto"/>
        <w:ind w:firstLine="567"/>
        <w:jc w:val="both"/>
        <w:rPr>
          <w:rFonts w:ascii="Times New Roman" w:hAnsi="Times New Roman"/>
          <w:sz w:val="28"/>
          <w:szCs w:val="28"/>
        </w:rPr>
      </w:pPr>
      <w:r w:rsidRPr="00A9730F">
        <w:rPr>
          <w:rFonts w:ascii="Times New Roman" w:hAnsi="Times New Roman"/>
          <w:sz w:val="28"/>
          <w:szCs w:val="28"/>
        </w:rPr>
        <w:t>Теорія компетентнісного підходу в освіті розроблена зарубіжними вченими та у працях</w:t>
      </w:r>
      <w:r>
        <w:rPr>
          <w:rFonts w:ascii="Times New Roman" w:hAnsi="Times New Roman"/>
          <w:sz w:val="28"/>
          <w:szCs w:val="28"/>
        </w:rPr>
        <w:t xml:space="preserve"> вітчизняних науковців. </w:t>
      </w:r>
      <w:r w:rsidRPr="00A9730F">
        <w:rPr>
          <w:rFonts w:ascii="Times New Roman" w:hAnsi="Times New Roman"/>
          <w:sz w:val="28"/>
          <w:szCs w:val="28"/>
        </w:rPr>
        <w:t>Український погляд на компетентнісний підхід у сучасній освіті пре</w:t>
      </w:r>
      <w:r>
        <w:rPr>
          <w:rFonts w:ascii="Times New Roman" w:hAnsi="Times New Roman"/>
          <w:sz w:val="28"/>
          <w:szCs w:val="28"/>
        </w:rPr>
        <w:t xml:space="preserve">дставлений у працях науковців </w:t>
      </w:r>
      <w:r w:rsidRPr="00A9730F">
        <w:rPr>
          <w:rFonts w:ascii="Times New Roman" w:hAnsi="Times New Roman"/>
          <w:sz w:val="28"/>
          <w:szCs w:val="28"/>
        </w:rPr>
        <w:t>Н. Бібік, Л. Ващенко, І. Єрмакова, О. Локшиної, О. Овчарук, Л. Паращенко, О. Пометун, О. Савченко, С. Трубачевої та інших.</w:t>
      </w:r>
    </w:p>
    <w:p w:rsidR="000E5D22" w:rsidRDefault="000E5D22" w:rsidP="00C21AFB">
      <w:pPr>
        <w:spacing w:after="0" w:line="360" w:lineRule="auto"/>
        <w:ind w:firstLine="567"/>
        <w:jc w:val="both"/>
        <w:rPr>
          <w:rFonts w:ascii="Times New Roman" w:hAnsi="Times New Roman"/>
          <w:sz w:val="28"/>
          <w:szCs w:val="28"/>
        </w:rPr>
      </w:pPr>
      <w:r w:rsidRPr="00A66F24">
        <w:rPr>
          <w:rFonts w:ascii="Times New Roman" w:hAnsi="Times New Roman"/>
          <w:sz w:val="28"/>
          <w:szCs w:val="28"/>
        </w:rPr>
        <w:t xml:space="preserve">В основі компетентнісного підходу лежать такі поняття, як </w:t>
      </w:r>
      <w:r>
        <w:rPr>
          <w:rFonts w:ascii="Times New Roman" w:hAnsi="Times New Roman"/>
          <w:sz w:val="28"/>
          <w:szCs w:val="28"/>
        </w:rPr>
        <w:t>«к</w:t>
      </w:r>
      <w:r w:rsidRPr="00A66F24">
        <w:rPr>
          <w:rFonts w:ascii="Times New Roman" w:hAnsi="Times New Roman"/>
          <w:sz w:val="28"/>
          <w:szCs w:val="28"/>
        </w:rPr>
        <w:t>омпетенція</w:t>
      </w:r>
      <w:r>
        <w:rPr>
          <w:rFonts w:ascii="Times New Roman" w:hAnsi="Times New Roman"/>
          <w:sz w:val="28"/>
          <w:szCs w:val="28"/>
        </w:rPr>
        <w:t>»</w:t>
      </w:r>
      <w:r w:rsidRPr="00A66F24">
        <w:rPr>
          <w:rFonts w:ascii="Times New Roman" w:hAnsi="Times New Roman"/>
          <w:sz w:val="28"/>
          <w:szCs w:val="28"/>
        </w:rPr>
        <w:t xml:space="preserve"> і </w:t>
      </w:r>
      <w:r>
        <w:rPr>
          <w:rFonts w:ascii="Times New Roman" w:hAnsi="Times New Roman"/>
          <w:sz w:val="28"/>
          <w:szCs w:val="28"/>
        </w:rPr>
        <w:t>«</w:t>
      </w:r>
      <w:r w:rsidRPr="00A66F24">
        <w:rPr>
          <w:rFonts w:ascii="Times New Roman" w:hAnsi="Times New Roman"/>
          <w:sz w:val="28"/>
          <w:szCs w:val="28"/>
        </w:rPr>
        <w:t>компетентність</w:t>
      </w:r>
      <w:r>
        <w:rPr>
          <w:rFonts w:ascii="Times New Roman" w:hAnsi="Times New Roman"/>
          <w:sz w:val="28"/>
          <w:szCs w:val="28"/>
        </w:rPr>
        <w:t>»</w:t>
      </w:r>
      <w:r w:rsidRPr="00A66F24">
        <w:rPr>
          <w:rFonts w:ascii="Times New Roman" w:hAnsi="Times New Roman"/>
          <w:sz w:val="28"/>
          <w:szCs w:val="28"/>
        </w:rPr>
        <w:t xml:space="preserve">. Термін </w:t>
      </w:r>
      <w:r>
        <w:rPr>
          <w:rFonts w:ascii="Times New Roman" w:hAnsi="Times New Roman"/>
          <w:sz w:val="28"/>
          <w:szCs w:val="28"/>
        </w:rPr>
        <w:t>«</w:t>
      </w:r>
      <w:r w:rsidRPr="00A66F24">
        <w:rPr>
          <w:rFonts w:ascii="Times New Roman" w:hAnsi="Times New Roman"/>
          <w:sz w:val="28"/>
          <w:szCs w:val="28"/>
        </w:rPr>
        <w:t>компетенція</w:t>
      </w:r>
      <w:r>
        <w:rPr>
          <w:rFonts w:ascii="Times New Roman" w:hAnsi="Times New Roman"/>
          <w:sz w:val="28"/>
          <w:szCs w:val="28"/>
        </w:rPr>
        <w:t>»</w:t>
      </w:r>
      <w:r w:rsidRPr="00A66F24">
        <w:rPr>
          <w:rFonts w:ascii="Times New Roman" w:hAnsi="Times New Roman"/>
          <w:sz w:val="28"/>
          <w:szCs w:val="28"/>
        </w:rPr>
        <w:t xml:space="preserve"> походить від латинського </w:t>
      </w:r>
      <w:r>
        <w:rPr>
          <w:rFonts w:ascii="Times New Roman" w:hAnsi="Times New Roman"/>
          <w:sz w:val="28"/>
          <w:szCs w:val="28"/>
        </w:rPr>
        <w:t>«</w:t>
      </w:r>
      <w:r w:rsidRPr="00A66F24">
        <w:rPr>
          <w:rFonts w:ascii="Times New Roman" w:hAnsi="Times New Roman"/>
          <w:sz w:val="28"/>
          <w:szCs w:val="28"/>
        </w:rPr>
        <w:t>competo</w:t>
      </w:r>
      <w:r>
        <w:rPr>
          <w:rFonts w:ascii="Times New Roman" w:hAnsi="Times New Roman"/>
          <w:sz w:val="28"/>
          <w:szCs w:val="28"/>
        </w:rPr>
        <w:t>»</w:t>
      </w:r>
      <w:r w:rsidRPr="00A66F24">
        <w:rPr>
          <w:rFonts w:ascii="Times New Roman" w:hAnsi="Times New Roman"/>
          <w:sz w:val="28"/>
          <w:szCs w:val="28"/>
        </w:rPr>
        <w:t xml:space="preserve"> (досягати, виконувати, відповідати) і почав використовуватися в 1960-х роках у США, Великій Британії та Німеччині</w:t>
      </w:r>
      <w:r>
        <w:rPr>
          <w:rFonts w:ascii="Times New Roman" w:hAnsi="Times New Roman"/>
          <w:sz w:val="28"/>
          <w:szCs w:val="28"/>
        </w:rPr>
        <w:t>.</w:t>
      </w:r>
    </w:p>
    <w:p w:rsidR="000E5D22" w:rsidRPr="00A51DDC" w:rsidRDefault="000E5D22" w:rsidP="00A51DDC">
      <w:pPr>
        <w:spacing w:after="0" w:line="360" w:lineRule="auto"/>
        <w:ind w:firstLine="567"/>
        <w:jc w:val="both"/>
        <w:rPr>
          <w:rFonts w:ascii="Times New Roman" w:hAnsi="Times New Roman"/>
          <w:sz w:val="28"/>
          <w:szCs w:val="28"/>
        </w:rPr>
      </w:pPr>
      <w:r w:rsidRPr="00A51DDC">
        <w:rPr>
          <w:rFonts w:ascii="Times New Roman" w:hAnsi="Times New Roman"/>
          <w:sz w:val="28"/>
          <w:szCs w:val="28"/>
        </w:rPr>
        <w:t xml:space="preserve">Однак слід зазначити, що серед науковців немає згоди ані у визначенні понять </w:t>
      </w:r>
      <w:r>
        <w:rPr>
          <w:rFonts w:ascii="Times New Roman" w:hAnsi="Times New Roman"/>
          <w:sz w:val="28"/>
          <w:szCs w:val="28"/>
        </w:rPr>
        <w:t>«</w:t>
      </w:r>
      <w:r w:rsidRPr="00A51DDC">
        <w:rPr>
          <w:rFonts w:ascii="Times New Roman" w:hAnsi="Times New Roman"/>
          <w:sz w:val="28"/>
          <w:szCs w:val="28"/>
        </w:rPr>
        <w:t>компетенція</w:t>
      </w:r>
      <w:r>
        <w:rPr>
          <w:rFonts w:ascii="Times New Roman" w:hAnsi="Times New Roman"/>
          <w:sz w:val="28"/>
          <w:szCs w:val="28"/>
        </w:rPr>
        <w:t>»</w:t>
      </w:r>
      <w:r w:rsidRPr="00A51DDC">
        <w:rPr>
          <w:rFonts w:ascii="Times New Roman" w:hAnsi="Times New Roman"/>
          <w:sz w:val="28"/>
          <w:szCs w:val="28"/>
        </w:rPr>
        <w:t xml:space="preserve"> та </w:t>
      </w:r>
      <w:r>
        <w:rPr>
          <w:rFonts w:ascii="Times New Roman" w:hAnsi="Times New Roman"/>
          <w:sz w:val="28"/>
          <w:szCs w:val="28"/>
        </w:rPr>
        <w:t>«</w:t>
      </w:r>
      <w:r w:rsidRPr="00A51DDC">
        <w:rPr>
          <w:rFonts w:ascii="Times New Roman" w:hAnsi="Times New Roman"/>
          <w:sz w:val="28"/>
          <w:szCs w:val="28"/>
        </w:rPr>
        <w:t>компетентність</w:t>
      </w:r>
      <w:r>
        <w:rPr>
          <w:rFonts w:ascii="Times New Roman" w:hAnsi="Times New Roman"/>
          <w:sz w:val="28"/>
          <w:szCs w:val="28"/>
        </w:rPr>
        <w:t>»</w:t>
      </w:r>
      <w:r w:rsidRPr="00A51DDC">
        <w:rPr>
          <w:rFonts w:ascii="Times New Roman" w:hAnsi="Times New Roman"/>
          <w:sz w:val="28"/>
          <w:szCs w:val="28"/>
        </w:rPr>
        <w:t xml:space="preserve">, ані у переліку </w:t>
      </w:r>
      <w:r>
        <w:rPr>
          <w:rFonts w:ascii="Times New Roman" w:hAnsi="Times New Roman"/>
          <w:sz w:val="28"/>
          <w:szCs w:val="28"/>
        </w:rPr>
        <w:t>ключових компетентностей</w:t>
      </w:r>
      <w:r w:rsidRPr="00A51DDC">
        <w:rPr>
          <w:rFonts w:ascii="Times New Roman" w:hAnsi="Times New Roman"/>
          <w:sz w:val="28"/>
          <w:szCs w:val="28"/>
        </w:rPr>
        <w:t>. На думку О. Пометун, це пов'язано з тим, що суспільство та економіка не хочуть говорити про термінологічну дефініцію освіти і не готові надати концептуальне тлумачення освітніх результатів, які педагогіка ще не розуміє</w:t>
      </w:r>
      <w:r w:rsidRPr="00E31153">
        <w:rPr>
          <w:rFonts w:ascii="Times New Roman" w:hAnsi="Times New Roman"/>
          <w:sz w:val="28"/>
          <w:szCs w:val="28"/>
        </w:rPr>
        <w:t xml:space="preserve"> [2]</w:t>
      </w:r>
      <w:r w:rsidRPr="00A51DDC">
        <w:rPr>
          <w:rFonts w:ascii="Times New Roman" w:hAnsi="Times New Roman"/>
          <w:sz w:val="28"/>
          <w:szCs w:val="28"/>
        </w:rPr>
        <w:t>.</w:t>
      </w:r>
    </w:p>
    <w:p w:rsidR="000E5D22" w:rsidRPr="00A51DDC" w:rsidRDefault="000E5D22" w:rsidP="00A51DDC">
      <w:pPr>
        <w:spacing w:after="0" w:line="360" w:lineRule="auto"/>
        <w:ind w:firstLine="567"/>
        <w:jc w:val="both"/>
        <w:rPr>
          <w:rFonts w:ascii="Times New Roman" w:hAnsi="Times New Roman"/>
          <w:sz w:val="28"/>
          <w:szCs w:val="28"/>
        </w:rPr>
      </w:pPr>
    </w:p>
    <w:p w:rsidR="000E5D22" w:rsidRDefault="000E5D22" w:rsidP="00A51DDC">
      <w:pPr>
        <w:spacing w:after="0" w:line="360" w:lineRule="auto"/>
        <w:ind w:firstLine="567"/>
        <w:jc w:val="both"/>
        <w:rPr>
          <w:rFonts w:ascii="Times New Roman" w:hAnsi="Times New Roman"/>
          <w:sz w:val="28"/>
          <w:szCs w:val="28"/>
        </w:rPr>
      </w:pPr>
      <w:r w:rsidRPr="00A51DDC">
        <w:rPr>
          <w:rFonts w:ascii="Times New Roman" w:hAnsi="Times New Roman"/>
          <w:sz w:val="28"/>
          <w:szCs w:val="28"/>
        </w:rPr>
        <w:t>Міжнародний комітет Ради Європи у своїх документах розглядає поняття компетентності як загальне або ключове вміння, базову навичку, кваліфікацію, ключове поняття або базові знання.</w:t>
      </w:r>
    </w:p>
    <w:p w:rsidR="000E5D22" w:rsidRDefault="000E5D22" w:rsidP="00A51DDC">
      <w:pPr>
        <w:spacing w:after="0" w:line="360" w:lineRule="auto"/>
        <w:ind w:firstLine="567"/>
        <w:jc w:val="both"/>
        <w:rPr>
          <w:rFonts w:ascii="Times New Roman" w:hAnsi="Times New Roman"/>
          <w:sz w:val="28"/>
          <w:szCs w:val="28"/>
          <w:shd w:val="clear" w:color="auto" w:fill="FFFFFF"/>
        </w:rPr>
      </w:pPr>
      <w:r>
        <w:rPr>
          <w:rFonts w:ascii="Times New Roman" w:hAnsi="Times New Roman"/>
          <w:sz w:val="28"/>
          <w:szCs w:val="28"/>
        </w:rPr>
        <w:t xml:space="preserve">Компетенція – це </w:t>
      </w:r>
      <w:r w:rsidRPr="009B6782">
        <w:rPr>
          <w:rFonts w:ascii="Times New Roman" w:hAnsi="Times New Roman"/>
          <w:sz w:val="28"/>
          <w:szCs w:val="28"/>
          <w:shd w:val="clear" w:color="auto" w:fill="FFFFFF"/>
        </w:rPr>
        <w:t>здібності, знання, вміння, навички фахівця, завдяки яким він вирішує будь-які завдання або досягає бажаних результатів.</w:t>
      </w:r>
    </w:p>
    <w:p w:rsidR="000E5D22" w:rsidRDefault="000E5D22" w:rsidP="00A51DDC">
      <w:pPr>
        <w:spacing w:after="0" w:line="36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Компетентність </w:t>
      </w:r>
      <w:r w:rsidRPr="009B6782">
        <w:rPr>
          <w:rFonts w:ascii="Times New Roman" w:hAnsi="Times New Roman"/>
          <w:sz w:val="28"/>
          <w:szCs w:val="28"/>
          <w:shd w:val="clear" w:color="auto" w:fill="FFFFFF"/>
        </w:rPr>
        <w:t>- оволодіння учнем відповідною компетенцією, що включає йогоособистісне ставлення до неї та предмета діяльності. Тобто компетентність – це особистісна якість або сукупність якостей учня, що вже відбулася, і мінімальний досвід діяльності в заданій сфері здобуто.</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На симпозіумі Ради Європи з питань ключових компетентностей в Європі було представлено наступний перелік ключових компетентностей</w:t>
      </w:r>
      <w:r>
        <w:rPr>
          <w:rFonts w:ascii="Times New Roman" w:hAnsi="Times New Roman"/>
          <w:sz w:val="28"/>
          <w:szCs w:val="28"/>
          <w:shd w:val="clear" w:color="auto" w:fill="FFFFFF"/>
        </w:rPr>
        <w:t>:</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Уміння вчитися: здатність отримувати вигоду з досвіду.</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Шукати: ставити запитання інши</w:t>
      </w:r>
      <w:r>
        <w:rPr>
          <w:rFonts w:ascii="Times New Roman" w:hAnsi="Times New Roman"/>
          <w:sz w:val="28"/>
          <w:szCs w:val="28"/>
          <w:shd w:val="clear" w:color="auto" w:fill="FFFFFF"/>
        </w:rPr>
        <w:t>м; консультуватися з експертами.</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Мислити: організовувати взаємозв'язок між минулими та теперішніми подіями.</w:t>
      </w:r>
      <w:r>
        <w:rPr>
          <w:rFonts w:ascii="Times New Roman" w:hAnsi="Times New Roman"/>
          <w:sz w:val="28"/>
          <w:szCs w:val="28"/>
          <w:shd w:val="clear" w:color="auto" w:fill="FFFFFF"/>
        </w:rPr>
        <w:t xml:space="preserve"> </w:t>
      </w:r>
      <w:r w:rsidRPr="00797741">
        <w:rPr>
          <w:rFonts w:ascii="Times New Roman" w:hAnsi="Times New Roman"/>
          <w:sz w:val="28"/>
          <w:szCs w:val="28"/>
          <w:shd w:val="clear" w:color="auto" w:fill="FFFFFF"/>
        </w:rPr>
        <w:t>Критично ставитися до того чи іншого аспекту суспільного розвитку; вміти толерантно ставитися до невизначеності та труднощів; займати певну позицію та висловлювати власні ідеї в дискусії.</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Розуміти важливість політичного та економічного середовища.</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Вміти оцінювати соціальні практики, пов'я</w:t>
      </w:r>
      <w:r>
        <w:rPr>
          <w:rFonts w:ascii="Times New Roman" w:hAnsi="Times New Roman"/>
          <w:sz w:val="28"/>
          <w:szCs w:val="28"/>
          <w:shd w:val="clear" w:color="auto" w:fill="FFFFFF"/>
        </w:rPr>
        <w:t>зані зі здоров'ям і споживанням..</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Вміти оцінювати твори мистецтва та літератури.</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Співпрацювати: вміти працювати та співпрацювати в групі.</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Вміння вести переговори, складати та укладати договори.</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Зобов'язання: брати участь у проектах, брати на себе відповідальність, бути частиною групи чи команди та робити свій внесок у її роботу.</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Вміння користуватися обчислювальною технікою та інструментами моделювання.</w:t>
      </w:r>
    </w:p>
    <w:p w:rsidR="000E5D22" w:rsidRPr="00797741" w:rsidRDefault="000E5D22" w:rsidP="00797741">
      <w:pPr>
        <w:spacing w:after="0" w:line="360" w:lineRule="auto"/>
        <w:ind w:firstLine="567"/>
        <w:jc w:val="both"/>
        <w:rPr>
          <w:rFonts w:ascii="Times New Roman" w:hAnsi="Times New Roman"/>
          <w:sz w:val="28"/>
          <w:szCs w:val="28"/>
          <w:shd w:val="clear" w:color="auto" w:fill="FFFFFF"/>
        </w:rPr>
      </w:pPr>
      <w:r w:rsidRPr="00797741">
        <w:rPr>
          <w:rFonts w:ascii="Times New Roman" w:hAnsi="Times New Roman"/>
          <w:sz w:val="28"/>
          <w:szCs w:val="28"/>
          <w:shd w:val="clear" w:color="auto" w:fill="FFFFFF"/>
        </w:rPr>
        <w:t>Адаптація: використовувати нові інформаційні та комунікаційні технології</w:t>
      </w:r>
      <w:r w:rsidRPr="00E31153">
        <w:rPr>
          <w:rFonts w:ascii="Times New Roman" w:hAnsi="Times New Roman"/>
          <w:sz w:val="28"/>
          <w:szCs w:val="28"/>
          <w:shd w:val="clear" w:color="auto" w:fill="FFFFFF"/>
          <w:lang w:val="ru-RU"/>
        </w:rPr>
        <w:t xml:space="preserve"> [4]</w:t>
      </w:r>
      <w:r w:rsidRPr="00797741">
        <w:rPr>
          <w:rFonts w:ascii="Times New Roman" w:hAnsi="Times New Roman"/>
          <w:sz w:val="28"/>
          <w:szCs w:val="28"/>
          <w:shd w:val="clear" w:color="auto" w:fill="FFFFFF"/>
        </w:rPr>
        <w:t>.</w:t>
      </w:r>
    </w:p>
    <w:p w:rsidR="000E5D22" w:rsidRDefault="000E5D22" w:rsidP="000129A7">
      <w:pPr>
        <w:spacing w:after="0" w:line="360" w:lineRule="auto"/>
        <w:ind w:firstLine="567"/>
        <w:jc w:val="both"/>
        <w:rPr>
          <w:rFonts w:ascii="Times New Roman" w:hAnsi="Times New Roman"/>
          <w:sz w:val="28"/>
          <w:szCs w:val="28"/>
          <w:shd w:val="clear" w:color="auto" w:fill="FFFFFF"/>
        </w:rPr>
      </w:pPr>
      <w:r w:rsidRPr="00CB68CD">
        <w:rPr>
          <w:rFonts w:ascii="Times New Roman" w:hAnsi="Times New Roman"/>
          <w:sz w:val="28"/>
          <w:szCs w:val="28"/>
          <w:shd w:val="clear" w:color="auto" w:fill="FFFFFF"/>
        </w:rPr>
        <w:t>Спільним для всіх спроб визначення компетентності є розуміння компетентності як здатності (або готовності) індивіда вирішувати різні проблеми.</w:t>
      </w:r>
      <w:r>
        <w:rPr>
          <w:rFonts w:ascii="Times New Roman" w:hAnsi="Times New Roman"/>
          <w:sz w:val="28"/>
          <w:szCs w:val="28"/>
          <w:shd w:val="clear" w:color="auto" w:fill="FFFFFF"/>
        </w:rPr>
        <w:t xml:space="preserve"> </w:t>
      </w:r>
      <w:r w:rsidRPr="00CB68CD">
        <w:rPr>
          <w:rFonts w:ascii="Times New Roman" w:hAnsi="Times New Roman"/>
          <w:sz w:val="28"/>
          <w:szCs w:val="28"/>
          <w:shd w:val="clear" w:color="auto" w:fill="FFFFFF"/>
        </w:rPr>
        <w:t xml:space="preserve">Компетентність проявляється в сукупності знань, умінь і навичок, необхідних для вирішення конкретного завдання. Компетентність, як і компетенція, є сутнісною характеристикою людини. </w:t>
      </w:r>
    </w:p>
    <w:p w:rsidR="000E5D22" w:rsidRPr="00043698" w:rsidRDefault="000E5D22" w:rsidP="00A51DDC">
      <w:pPr>
        <w:spacing w:after="0" w:line="360" w:lineRule="auto"/>
        <w:ind w:firstLine="567"/>
        <w:jc w:val="both"/>
        <w:rPr>
          <w:rFonts w:ascii="Times New Roman" w:hAnsi="Times New Roman"/>
          <w:sz w:val="28"/>
          <w:szCs w:val="28"/>
        </w:rPr>
      </w:pPr>
      <w:r>
        <w:rPr>
          <w:rFonts w:ascii="Times New Roman" w:hAnsi="Times New Roman"/>
          <w:sz w:val="28"/>
          <w:szCs w:val="28"/>
          <w:shd w:val="clear" w:color="auto" w:fill="FFFFFF"/>
        </w:rPr>
        <w:t>У Державному стандарті початкової освіти н</w:t>
      </w:r>
      <w:r w:rsidRPr="00905418">
        <w:rPr>
          <w:rFonts w:ascii="Times New Roman" w:hAnsi="Times New Roman"/>
          <w:sz w:val="28"/>
          <w:szCs w:val="28"/>
        </w:rPr>
        <w:t>айбільш універсальними є ключові компетентності, які формуються засобами міжпредметного і предметного змісту. Виокремлюють 10 наскрізних ключових компетентностей: 1. Спілкування державною (і рідною у разі відмінності) мовами. 2. Спілкування іноземними мовами. 3. Математична грамотність. 4. Компетентності в природничих науках і технологіях. 5. Інформаційно-цифрова компетентність 6. Уміння навчатися впродовж життя. 7. Соціальні і громадянські компетентності. 8. Підприємливість. 9. Загальнокультурна грамотність. 10. Екологічна грамотність і здорове життя</w:t>
      </w:r>
      <w:r>
        <w:rPr>
          <w:rFonts w:ascii="Times New Roman" w:hAnsi="Times New Roman"/>
          <w:sz w:val="28"/>
          <w:szCs w:val="28"/>
        </w:rPr>
        <w:t xml:space="preserve"> </w:t>
      </w:r>
      <w:r w:rsidRPr="00043698">
        <w:rPr>
          <w:rFonts w:ascii="Times New Roman" w:hAnsi="Times New Roman"/>
          <w:sz w:val="28"/>
          <w:szCs w:val="28"/>
        </w:rPr>
        <w:t>[</w:t>
      </w:r>
      <w:r w:rsidRPr="009B065E">
        <w:rPr>
          <w:rFonts w:ascii="Times New Roman" w:hAnsi="Times New Roman"/>
          <w:sz w:val="28"/>
          <w:szCs w:val="28"/>
        </w:rPr>
        <w:t>1</w:t>
      </w:r>
      <w:r w:rsidRPr="00043698">
        <w:rPr>
          <w:rFonts w:ascii="Times New Roman" w:hAnsi="Times New Roman"/>
          <w:sz w:val="28"/>
          <w:szCs w:val="28"/>
        </w:rPr>
        <w:t>]</w:t>
      </w:r>
    </w:p>
    <w:p w:rsidR="000E5D22" w:rsidRDefault="000E5D22" w:rsidP="00043698">
      <w:pPr>
        <w:spacing w:after="0" w:line="360" w:lineRule="auto"/>
        <w:ind w:firstLine="567"/>
        <w:jc w:val="both"/>
        <w:rPr>
          <w:rFonts w:ascii="Times New Roman" w:hAnsi="Times New Roman"/>
          <w:sz w:val="28"/>
          <w:szCs w:val="28"/>
        </w:rPr>
      </w:pPr>
      <w:r w:rsidRPr="00043698">
        <w:rPr>
          <w:rFonts w:ascii="Times New Roman" w:hAnsi="Times New Roman"/>
          <w:sz w:val="28"/>
          <w:szCs w:val="28"/>
        </w:rPr>
        <w:t xml:space="preserve">В. </w:t>
      </w:r>
      <w:r>
        <w:rPr>
          <w:rFonts w:ascii="Times New Roman" w:hAnsi="Times New Roman"/>
          <w:sz w:val="28"/>
          <w:szCs w:val="28"/>
        </w:rPr>
        <w:t>Хими</w:t>
      </w:r>
      <w:r w:rsidRPr="00043698">
        <w:rPr>
          <w:rFonts w:ascii="Times New Roman" w:hAnsi="Times New Roman"/>
          <w:sz w:val="28"/>
          <w:szCs w:val="28"/>
        </w:rPr>
        <w:t xml:space="preserve">нець визначає поняття </w:t>
      </w:r>
      <w:r>
        <w:rPr>
          <w:rFonts w:ascii="Times New Roman" w:hAnsi="Times New Roman"/>
          <w:sz w:val="28"/>
          <w:szCs w:val="28"/>
        </w:rPr>
        <w:t>«</w:t>
      </w:r>
      <w:r w:rsidRPr="00043698">
        <w:rPr>
          <w:rFonts w:ascii="Times New Roman" w:hAnsi="Times New Roman"/>
          <w:sz w:val="28"/>
          <w:szCs w:val="28"/>
        </w:rPr>
        <w:t>компетентнісний підхід</w:t>
      </w:r>
      <w:r>
        <w:rPr>
          <w:rFonts w:ascii="Times New Roman" w:hAnsi="Times New Roman"/>
          <w:sz w:val="28"/>
          <w:szCs w:val="28"/>
        </w:rPr>
        <w:t>», який</w:t>
      </w:r>
      <w:r w:rsidRPr="00043698">
        <w:rPr>
          <w:rFonts w:ascii="Times New Roman" w:hAnsi="Times New Roman"/>
          <w:sz w:val="28"/>
          <w:szCs w:val="28"/>
        </w:rPr>
        <w:t xml:space="preserve"> спрямовує освіту на формування і розвиток ключових (базових, основних) і предметних компетентностей особистості.</w:t>
      </w:r>
      <w:r>
        <w:rPr>
          <w:rFonts w:ascii="Times New Roman" w:hAnsi="Times New Roman"/>
          <w:sz w:val="28"/>
          <w:szCs w:val="28"/>
        </w:rPr>
        <w:t xml:space="preserve"> </w:t>
      </w:r>
      <w:r w:rsidRPr="00043698">
        <w:rPr>
          <w:rFonts w:ascii="Times New Roman" w:hAnsi="Times New Roman"/>
          <w:sz w:val="28"/>
          <w:szCs w:val="28"/>
        </w:rPr>
        <w:t>Компетентнісний підхід спрямовує освіту на формування всієї сукупності компетентностей (знань, умінь, навичок, ставлень тощо), якими мають оволодіти майбутні фахівці.</w:t>
      </w:r>
      <w:r>
        <w:rPr>
          <w:rFonts w:ascii="Times New Roman" w:hAnsi="Times New Roman"/>
          <w:sz w:val="28"/>
          <w:szCs w:val="28"/>
        </w:rPr>
        <w:t xml:space="preserve"> </w:t>
      </w:r>
      <w:r w:rsidRPr="00043698">
        <w:rPr>
          <w:rFonts w:ascii="Times New Roman" w:hAnsi="Times New Roman"/>
          <w:sz w:val="28"/>
          <w:szCs w:val="28"/>
        </w:rPr>
        <w:t>Водночас</w:t>
      </w:r>
      <w:r>
        <w:rPr>
          <w:rFonts w:ascii="Times New Roman" w:hAnsi="Times New Roman"/>
          <w:sz w:val="28"/>
          <w:szCs w:val="28"/>
        </w:rPr>
        <w:t xml:space="preserve"> науковці наголошують на тому, що т</w:t>
      </w:r>
      <w:r w:rsidRPr="00043698">
        <w:rPr>
          <w:rFonts w:ascii="Times New Roman" w:hAnsi="Times New Roman"/>
          <w:sz w:val="28"/>
          <w:szCs w:val="28"/>
        </w:rPr>
        <w:t>радиційна система освіти не є основним фокусом для набуття знань</w:t>
      </w:r>
      <w:r>
        <w:rPr>
          <w:rFonts w:ascii="Times New Roman" w:hAnsi="Times New Roman"/>
          <w:sz w:val="28"/>
          <w:szCs w:val="28"/>
        </w:rPr>
        <w:t>, о</w:t>
      </w:r>
      <w:r w:rsidRPr="00043698">
        <w:rPr>
          <w:rFonts w:ascii="Times New Roman" w:hAnsi="Times New Roman"/>
          <w:sz w:val="28"/>
          <w:szCs w:val="28"/>
        </w:rPr>
        <w:t>сновний акцент роби</w:t>
      </w:r>
      <w:r>
        <w:rPr>
          <w:rFonts w:ascii="Times New Roman" w:hAnsi="Times New Roman"/>
          <w:sz w:val="28"/>
          <w:szCs w:val="28"/>
        </w:rPr>
        <w:t>ть</w:t>
      </w:r>
      <w:r w:rsidRPr="00043698">
        <w:rPr>
          <w:rFonts w:ascii="Times New Roman" w:hAnsi="Times New Roman"/>
          <w:sz w:val="28"/>
          <w:szCs w:val="28"/>
        </w:rPr>
        <w:t>ся на</w:t>
      </w:r>
      <w:r>
        <w:rPr>
          <w:rFonts w:ascii="Times New Roman" w:hAnsi="Times New Roman"/>
          <w:sz w:val="28"/>
          <w:szCs w:val="28"/>
        </w:rPr>
        <w:t xml:space="preserve"> набутті знань, умінь і навичок</w:t>
      </w:r>
      <w:r w:rsidRPr="003D57E9">
        <w:rPr>
          <w:rFonts w:ascii="Times New Roman" w:hAnsi="Times New Roman"/>
          <w:sz w:val="28"/>
          <w:szCs w:val="28"/>
        </w:rPr>
        <w:t xml:space="preserve"> [4]</w:t>
      </w:r>
      <w:r>
        <w:rPr>
          <w:rFonts w:ascii="Times New Roman" w:hAnsi="Times New Roman"/>
          <w:sz w:val="28"/>
          <w:szCs w:val="28"/>
        </w:rPr>
        <w:t>.</w:t>
      </w:r>
    </w:p>
    <w:p w:rsidR="000E5D22" w:rsidRDefault="000E5D22" w:rsidP="00043698">
      <w:pPr>
        <w:spacing w:after="0" w:line="360" w:lineRule="auto"/>
        <w:ind w:firstLine="567"/>
        <w:jc w:val="both"/>
        <w:rPr>
          <w:rFonts w:ascii="Times New Roman" w:hAnsi="Times New Roman"/>
          <w:sz w:val="28"/>
          <w:szCs w:val="28"/>
        </w:rPr>
      </w:pPr>
      <w:r w:rsidRPr="00ED00F4">
        <w:rPr>
          <w:rFonts w:ascii="Times New Roman" w:hAnsi="Times New Roman"/>
          <w:sz w:val="28"/>
          <w:szCs w:val="28"/>
        </w:rPr>
        <w:t>Для поступового впровадження компетентнісного</w:t>
      </w:r>
      <w:r>
        <w:rPr>
          <w:rFonts w:ascii="Times New Roman" w:hAnsi="Times New Roman"/>
          <w:sz w:val="28"/>
          <w:szCs w:val="28"/>
        </w:rPr>
        <w:t xml:space="preserve"> підходу</w:t>
      </w:r>
      <w:r w:rsidRPr="00ED00F4">
        <w:rPr>
          <w:rFonts w:ascii="Times New Roman" w:hAnsi="Times New Roman"/>
          <w:sz w:val="28"/>
          <w:szCs w:val="28"/>
        </w:rPr>
        <w:t xml:space="preserve"> у зміст шкільної освіти важливо, щоб вимоги до рівня компетентності учнів посіли провідне місце</w:t>
      </w:r>
      <w:r>
        <w:rPr>
          <w:rFonts w:ascii="Times New Roman" w:hAnsi="Times New Roman"/>
          <w:sz w:val="28"/>
          <w:szCs w:val="28"/>
        </w:rPr>
        <w:t>. Н</w:t>
      </w:r>
      <w:r w:rsidRPr="00ED00F4">
        <w:rPr>
          <w:rFonts w:ascii="Times New Roman" w:hAnsi="Times New Roman"/>
          <w:sz w:val="28"/>
          <w:szCs w:val="28"/>
        </w:rPr>
        <w:t>а цьому рівні розр</w:t>
      </w:r>
      <w:r>
        <w:rPr>
          <w:rFonts w:ascii="Times New Roman" w:hAnsi="Times New Roman"/>
          <w:sz w:val="28"/>
          <w:szCs w:val="28"/>
        </w:rPr>
        <w:t>обки змісту освіти, Д</w:t>
      </w:r>
      <w:r w:rsidRPr="00ED00F4">
        <w:rPr>
          <w:rFonts w:ascii="Times New Roman" w:hAnsi="Times New Roman"/>
          <w:sz w:val="28"/>
          <w:szCs w:val="28"/>
        </w:rPr>
        <w:t>ержавн</w:t>
      </w:r>
      <w:r>
        <w:rPr>
          <w:rFonts w:ascii="Times New Roman" w:hAnsi="Times New Roman"/>
          <w:sz w:val="28"/>
          <w:szCs w:val="28"/>
        </w:rPr>
        <w:t>ого</w:t>
      </w:r>
      <w:r w:rsidRPr="00ED00F4">
        <w:rPr>
          <w:rFonts w:ascii="Times New Roman" w:hAnsi="Times New Roman"/>
          <w:sz w:val="28"/>
          <w:szCs w:val="28"/>
        </w:rPr>
        <w:t xml:space="preserve"> стандарт</w:t>
      </w:r>
      <w:r>
        <w:rPr>
          <w:rFonts w:ascii="Times New Roman" w:hAnsi="Times New Roman"/>
          <w:sz w:val="28"/>
          <w:szCs w:val="28"/>
        </w:rPr>
        <w:t>у</w:t>
      </w:r>
      <w:r w:rsidRPr="00ED00F4">
        <w:rPr>
          <w:rFonts w:ascii="Times New Roman" w:hAnsi="Times New Roman"/>
          <w:sz w:val="28"/>
          <w:szCs w:val="28"/>
        </w:rPr>
        <w:t xml:space="preserve"> освіти </w:t>
      </w:r>
      <w:r>
        <w:rPr>
          <w:rFonts w:ascii="Times New Roman" w:hAnsi="Times New Roman"/>
          <w:sz w:val="28"/>
          <w:szCs w:val="28"/>
        </w:rPr>
        <w:t xml:space="preserve">визначені вимоги </w:t>
      </w:r>
      <w:r w:rsidRPr="00ED00F4">
        <w:rPr>
          <w:rFonts w:ascii="Times New Roman" w:hAnsi="Times New Roman"/>
          <w:sz w:val="28"/>
          <w:szCs w:val="28"/>
        </w:rPr>
        <w:t>учнів і випускників початкової та середньої школи. Зокрема, опис освітньої галузі має зосереджуватися на пріоритетних компетентностях, яких мають набути учні. Крім того, слід детально описати навчальні дисципліни та їхній основний зміст, окремо для випускників початкової та середньої школи, а також вимоги до рівня компетентності. Компетентності мають впливати на встановлення системних ознак змісту шкільної освіти для розроблення освітніх стандартів та навчально-методичної літератури, а також відповідно відображатися у критеріях оцінювання та вимірюв</w:t>
      </w:r>
      <w:r>
        <w:rPr>
          <w:rFonts w:ascii="Times New Roman" w:hAnsi="Times New Roman"/>
          <w:sz w:val="28"/>
          <w:szCs w:val="28"/>
        </w:rPr>
        <w:t>ання результатів навчання учнів</w:t>
      </w:r>
      <w:r w:rsidRPr="00E31153">
        <w:rPr>
          <w:rFonts w:ascii="Times New Roman" w:hAnsi="Times New Roman"/>
          <w:sz w:val="28"/>
          <w:szCs w:val="28"/>
        </w:rPr>
        <w:t>[1]</w:t>
      </w:r>
      <w:r>
        <w:rPr>
          <w:rFonts w:ascii="Times New Roman" w:hAnsi="Times New Roman"/>
          <w:sz w:val="28"/>
          <w:szCs w:val="28"/>
        </w:rPr>
        <w:t>.</w:t>
      </w:r>
    </w:p>
    <w:p w:rsidR="000E5D22" w:rsidRPr="003C4E30" w:rsidRDefault="000E5D22" w:rsidP="003C4E30">
      <w:pPr>
        <w:spacing w:after="0" w:line="360" w:lineRule="auto"/>
        <w:ind w:firstLine="567"/>
        <w:jc w:val="both"/>
        <w:rPr>
          <w:rFonts w:ascii="Times New Roman" w:hAnsi="Times New Roman"/>
          <w:sz w:val="28"/>
          <w:szCs w:val="28"/>
        </w:rPr>
      </w:pPr>
      <w:r w:rsidRPr="003C4E30">
        <w:rPr>
          <w:rFonts w:ascii="Times New Roman" w:hAnsi="Times New Roman"/>
          <w:sz w:val="28"/>
          <w:szCs w:val="28"/>
        </w:rPr>
        <w:t>У процесі модернізації початкової освіти та впровадження компетентнісного підходу відбувається методологічна перебудова освітнього процесу на принципах гуманізації та демократизації, орієнтаці</w:t>
      </w:r>
      <w:r>
        <w:rPr>
          <w:rFonts w:ascii="Times New Roman" w:hAnsi="Times New Roman"/>
          <w:sz w:val="28"/>
          <w:szCs w:val="28"/>
        </w:rPr>
        <w:t>ї</w:t>
      </w:r>
      <w:r w:rsidRPr="003C4E30">
        <w:rPr>
          <w:rFonts w:ascii="Times New Roman" w:hAnsi="Times New Roman"/>
          <w:sz w:val="28"/>
          <w:szCs w:val="28"/>
        </w:rPr>
        <w:t xml:space="preserve"> на розвиток особистості та формування ключових компетентностей молодших школярів.</w:t>
      </w:r>
    </w:p>
    <w:p w:rsidR="000E5D22" w:rsidRPr="003C4E30" w:rsidRDefault="000E5D22" w:rsidP="003C4E30">
      <w:pPr>
        <w:spacing w:after="0" w:line="360" w:lineRule="auto"/>
        <w:ind w:firstLine="567"/>
        <w:jc w:val="both"/>
        <w:rPr>
          <w:rFonts w:ascii="Times New Roman" w:hAnsi="Times New Roman"/>
          <w:sz w:val="28"/>
          <w:szCs w:val="28"/>
        </w:rPr>
      </w:pPr>
      <w:r w:rsidRPr="003C4E30">
        <w:rPr>
          <w:rFonts w:ascii="Times New Roman" w:hAnsi="Times New Roman"/>
          <w:sz w:val="28"/>
          <w:szCs w:val="28"/>
        </w:rPr>
        <w:t>Під компетентнісним підходом в освіті розуміють спрямування освітнього процесу на формування та розвиток базових компетентностей особистості. Це вимагає відходу від інформаційної спрямованості навчання та перенесення акценту із засвоєння нормативно визначених знань, умінь і навичок на формування і розвиток здатності учнів діяти самостійно, використовувати власний досвід і досягнення у нестандартних і творчих життєвих ситуаціях.</w:t>
      </w:r>
    </w:p>
    <w:p w:rsidR="000E5D22" w:rsidRPr="003D57E9" w:rsidRDefault="000E5D22" w:rsidP="00164B51">
      <w:pPr>
        <w:spacing w:after="0" w:line="360" w:lineRule="auto"/>
        <w:ind w:firstLine="567"/>
        <w:jc w:val="both"/>
        <w:rPr>
          <w:rFonts w:ascii="Times New Roman" w:hAnsi="Times New Roman"/>
          <w:b/>
          <w:sz w:val="28"/>
          <w:szCs w:val="28"/>
        </w:rPr>
      </w:pPr>
    </w:p>
    <w:p w:rsidR="000E5D22" w:rsidRPr="003D57E9" w:rsidRDefault="000E5D22" w:rsidP="003D57E9">
      <w:pPr>
        <w:spacing w:after="0" w:line="360" w:lineRule="auto"/>
        <w:ind w:firstLine="567"/>
        <w:rPr>
          <w:rFonts w:ascii="Times New Roman" w:hAnsi="Times New Roman"/>
          <w:b/>
          <w:sz w:val="28"/>
          <w:szCs w:val="28"/>
        </w:rPr>
      </w:pPr>
      <w:r w:rsidRPr="003D57E9">
        <w:rPr>
          <w:rFonts w:ascii="Times New Roman" w:hAnsi="Times New Roman"/>
          <w:b/>
          <w:sz w:val="28"/>
          <w:szCs w:val="28"/>
        </w:rPr>
        <w:t xml:space="preserve">Література: </w:t>
      </w:r>
    </w:p>
    <w:p w:rsidR="000E5D22" w:rsidRDefault="000E5D22" w:rsidP="00797741">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sidRPr="00797741">
        <w:rPr>
          <w:rFonts w:ascii="Times New Roman" w:hAnsi="Times New Roman"/>
          <w:sz w:val="28"/>
          <w:szCs w:val="28"/>
        </w:rPr>
        <w:t xml:space="preserve">Державний стандарт початкової </w:t>
      </w:r>
      <w:r>
        <w:rPr>
          <w:rFonts w:ascii="Times New Roman" w:hAnsi="Times New Roman"/>
          <w:sz w:val="28"/>
          <w:szCs w:val="28"/>
        </w:rPr>
        <w:t xml:space="preserve">загальної </w:t>
      </w:r>
      <w:r w:rsidRPr="00797741">
        <w:rPr>
          <w:rFonts w:ascii="Times New Roman" w:hAnsi="Times New Roman"/>
          <w:sz w:val="28"/>
          <w:szCs w:val="28"/>
        </w:rPr>
        <w:t>освіти</w:t>
      </w:r>
      <w:r>
        <w:rPr>
          <w:rFonts w:ascii="Times New Roman" w:hAnsi="Times New Roman"/>
          <w:sz w:val="28"/>
          <w:szCs w:val="28"/>
        </w:rPr>
        <w:t xml:space="preserve"> // </w:t>
      </w:r>
      <w:hyperlink r:id="rId5" w:history="1">
        <w:r w:rsidRPr="00533C7A">
          <w:rPr>
            <w:rStyle w:val="Hyperlink"/>
            <w:rFonts w:ascii="Times New Roman" w:hAnsi="Times New Roman"/>
            <w:sz w:val="28"/>
            <w:szCs w:val="28"/>
          </w:rPr>
          <w:t>https://edera.gitbook.io/glossary/zagalnii-oglyad/standart</w:t>
        </w:r>
      </w:hyperlink>
    </w:p>
    <w:p w:rsidR="000E5D22" w:rsidRDefault="000E5D22" w:rsidP="00BE38B4">
      <w:pPr>
        <w:numPr>
          <w:ilvl w:val="0"/>
          <w:numId w:val="1"/>
        </w:numPr>
        <w:tabs>
          <w:tab w:val="left" w:pos="567"/>
          <w:tab w:val="left" w:pos="851"/>
        </w:tabs>
        <w:spacing w:after="0" w:line="360" w:lineRule="auto"/>
        <w:ind w:left="0" w:firstLine="567"/>
        <w:jc w:val="both"/>
        <w:textAlignment w:val="baseline"/>
        <w:rPr>
          <w:rFonts w:ascii="Times New Roman" w:hAnsi="Times New Roman"/>
          <w:color w:val="000000"/>
          <w:sz w:val="28"/>
          <w:szCs w:val="28"/>
          <w:lang w:eastAsia="uk-UA"/>
        </w:rPr>
      </w:pPr>
      <w:r w:rsidRPr="00383D41">
        <w:rPr>
          <w:rFonts w:ascii="Times New Roman" w:hAnsi="Times New Roman"/>
          <w:color w:val="000000"/>
          <w:sz w:val="28"/>
          <w:szCs w:val="28"/>
          <w:lang w:eastAsia="uk-UA"/>
        </w:rPr>
        <w:t>Пометун О. І. Теорія і практика послідовної реалізації компетентнісного підходу в досвіді зарубіжних країн. Компетентнісний підхід у сучасній освіті: світовий досвід та українські перспективи : [б-ка з освітньої політики]; під заг. ред. О. В. Овчарук.  К.: К.І.С., 2004.  С. 16-25.</w:t>
      </w:r>
    </w:p>
    <w:p w:rsidR="000E5D22" w:rsidRPr="00BE38B4" w:rsidRDefault="000E5D22" w:rsidP="006075C7">
      <w:pPr>
        <w:numPr>
          <w:ilvl w:val="0"/>
          <w:numId w:val="1"/>
        </w:numPr>
        <w:tabs>
          <w:tab w:val="left" w:pos="851"/>
          <w:tab w:val="left" w:pos="993"/>
        </w:tabs>
        <w:spacing w:after="0" w:line="360" w:lineRule="auto"/>
        <w:ind w:left="0" w:firstLine="567"/>
        <w:jc w:val="both"/>
        <w:textAlignment w:val="baseline"/>
        <w:rPr>
          <w:rFonts w:ascii="Times New Roman" w:hAnsi="Times New Roman"/>
          <w:sz w:val="28"/>
          <w:szCs w:val="28"/>
        </w:rPr>
      </w:pPr>
      <w:r w:rsidRPr="00BE38B4">
        <w:rPr>
          <w:rFonts w:ascii="Times New Roman" w:hAnsi="Times New Roman"/>
          <w:color w:val="000000"/>
          <w:sz w:val="28"/>
          <w:szCs w:val="28"/>
          <w:lang w:eastAsia="uk-UA"/>
        </w:rPr>
        <w:t xml:space="preserve">Савченко О. Я. </w:t>
      </w:r>
      <w:r w:rsidRPr="00BE38B4">
        <w:rPr>
          <w:rFonts w:ascii="Times New Roman" w:hAnsi="Times New Roman"/>
          <w:sz w:val="28"/>
          <w:szCs w:val="28"/>
        </w:rPr>
        <w:t xml:space="preserve">Уміння вчитися </w:t>
      </w:r>
      <w:r>
        <w:rPr>
          <w:rFonts w:ascii="Times New Roman" w:hAnsi="Times New Roman"/>
          <w:sz w:val="28"/>
          <w:szCs w:val="28"/>
        </w:rPr>
        <w:t>-</w:t>
      </w:r>
      <w:r w:rsidRPr="00BE38B4">
        <w:rPr>
          <w:rFonts w:ascii="Times New Roman" w:hAnsi="Times New Roman"/>
          <w:sz w:val="28"/>
          <w:szCs w:val="28"/>
        </w:rPr>
        <w:t xml:space="preserve"> ключова компетентність молодшого школяра посібник. К.: Педагогічна думка, 2014. 176 с</w:t>
      </w:r>
      <w:r>
        <w:rPr>
          <w:rFonts w:ascii="Times New Roman" w:hAnsi="Times New Roman"/>
          <w:sz w:val="28"/>
          <w:szCs w:val="28"/>
        </w:rPr>
        <w:t>.</w:t>
      </w:r>
    </w:p>
    <w:p w:rsidR="000E5D22" w:rsidRPr="00BE38B4" w:rsidRDefault="000E5D22" w:rsidP="00797741">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sidRPr="00797741">
        <w:rPr>
          <w:rFonts w:ascii="Times New Roman" w:hAnsi="Times New Roman"/>
          <w:sz w:val="28"/>
          <w:szCs w:val="28"/>
        </w:rPr>
        <w:t>Химинець В.</w:t>
      </w:r>
      <w:r w:rsidRPr="00BE38B4">
        <w:rPr>
          <w:rFonts w:ascii="Times New Roman" w:hAnsi="Times New Roman"/>
          <w:sz w:val="28"/>
          <w:szCs w:val="28"/>
          <w:shd w:val="clear" w:color="auto" w:fill="FFFFFF"/>
        </w:rPr>
        <w:t>Компетентнісний підхід до професійного розвитку вчителя [Електронний ресурс] Режим доступу:</w:t>
      </w:r>
      <w:hyperlink r:id="rId6" w:history="1">
        <w:r w:rsidRPr="00BE38B4">
          <w:rPr>
            <w:rStyle w:val="Hyperlink"/>
            <w:rFonts w:ascii="Times New Roman" w:hAnsi="Times New Roman"/>
            <w:color w:val="007AB2"/>
            <w:sz w:val="28"/>
            <w:szCs w:val="28"/>
            <w:shd w:val="clear" w:color="auto" w:fill="FFFFFF"/>
          </w:rPr>
          <w:t>http://zakinppo.org.ua/2010-01-18-13-44-15/233-2010-08-25-07-10-49</w:t>
        </w:r>
      </w:hyperlink>
      <w:r w:rsidRPr="00BE38B4">
        <w:rPr>
          <w:rFonts w:ascii="Times New Roman" w:hAnsi="Times New Roman"/>
          <w:sz w:val="28"/>
          <w:szCs w:val="28"/>
          <w:shd w:val="clear" w:color="auto" w:fill="FFFFFF"/>
        </w:rPr>
        <w:t>.</w:t>
      </w:r>
    </w:p>
    <w:p w:rsidR="000E5D22" w:rsidRPr="003D57E9" w:rsidRDefault="000E5D22" w:rsidP="00C21AFB">
      <w:pPr>
        <w:spacing w:after="0" w:line="360" w:lineRule="auto"/>
        <w:ind w:firstLine="567"/>
        <w:jc w:val="right"/>
        <w:rPr>
          <w:rFonts w:ascii="Times New Roman" w:hAnsi="Times New Roman"/>
          <w:b/>
          <w:sz w:val="28"/>
          <w:szCs w:val="28"/>
        </w:rPr>
      </w:pPr>
      <w:r w:rsidRPr="003D57E9">
        <w:rPr>
          <w:rFonts w:ascii="Times New Roman" w:hAnsi="Times New Roman"/>
          <w:b/>
          <w:sz w:val="28"/>
          <w:szCs w:val="28"/>
        </w:rPr>
        <w:t>Науковий керівник:</w:t>
      </w:r>
    </w:p>
    <w:p w:rsidR="000E5D22" w:rsidRDefault="000E5D22" w:rsidP="00D16554">
      <w:pPr>
        <w:pStyle w:val="ListParagraph"/>
        <w:tabs>
          <w:tab w:val="left" w:pos="993"/>
        </w:tabs>
        <w:spacing w:after="0" w:line="360" w:lineRule="auto"/>
        <w:ind w:left="567"/>
        <w:jc w:val="right"/>
        <w:rPr>
          <w:rFonts w:ascii="Times New Roman" w:hAnsi="Times New Roman"/>
          <w:sz w:val="28"/>
          <w:szCs w:val="28"/>
        </w:rPr>
      </w:pPr>
      <w:r>
        <w:rPr>
          <w:rFonts w:ascii="Times New Roman" w:hAnsi="Times New Roman"/>
          <w:sz w:val="28"/>
          <w:szCs w:val="28"/>
        </w:rPr>
        <w:t>доктор педагогічних наук, професор Пантюк Микола Павлович.</w:t>
      </w:r>
    </w:p>
    <w:p w:rsidR="000E5D22" w:rsidRPr="00D16554" w:rsidRDefault="000E5D22" w:rsidP="00E31153">
      <w:pPr>
        <w:pStyle w:val="ListParagraph"/>
        <w:tabs>
          <w:tab w:val="left" w:pos="993"/>
        </w:tabs>
        <w:spacing w:after="0" w:line="360" w:lineRule="auto"/>
        <w:ind w:left="567"/>
        <w:jc w:val="right"/>
        <w:rPr>
          <w:rFonts w:ascii="Times New Roman" w:hAnsi="Times New Roman"/>
          <w:caps/>
          <w:sz w:val="28"/>
          <w:szCs w:val="28"/>
        </w:rPr>
      </w:pPr>
      <w:r>
        <w:rPr>
          <w:rFonts w:ascii="Times New Roman" w:hAnsi="Times New Roman"/>
          <w:sz w:val="28"/>
          <w:szCs w:val="28"/>
        </w:rPr>
        <w:t xml:space="preserve"> </w:t>
      </w:r>
    </w:p>
    <w:sectPr w:rsidR="000E5D22" w:rsidRPr="00D16554" w:rsidSect="00A51DD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633EF"/>
    <w:multiLevelType w:val="multilevel"/>
    <w:tmpl w:val="162866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758C3C18"/>
    <w:multiLevelType w:val="hybridMultilevel"/>
    <w:tmpl w:val="1E34127C"/>
    <w:lvl w:ilvl="0" w:tplc="E7F663CC">
      <w:start w:val="1"/>
      <w:numFmt w:val="decimal"/>
      <w:lvlText w:val="%1."/>
      <w:lvlJc w:val="left"/>
      <w:pPr>
        <w:ind w:left="927" w:hanging="36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2E55"/>
    <w:rsid w:val="000129A7"/>
    <w:rsid w:val="00043698"/>
    <w:rsid w:val="000E5D22"/>
    <w:rsid w:val="00153ECC"/>
    <w:rsid w:val="00164B51"/>
    <w:rsid w:val="001900D7"/>
    <w:rsid w:val="00383D41"/>
    <w:rsid w:val="003C4E30"/>
    <w:rsid w:val="003D57E9"/>
    <w:rsid w:val="004E1FAC"/>
    <w:rsid w:val="00533C7A"/>
    <w:rsid w:val="005825A0"/>
    <w:rsid w:val="005A2E55"/>
    <w:rsid w:val="006075C7"/>
    <w:rsid w:val="00797741"/>
    <w:rsid w:val="00905418"/>
    <w:rsid w:val="009A7FC0"/>
    <w:rsid w:val="009B065E"/>
    <w:rsid w:val="009B6782"/>
    <w:rsid w:val="00A51DDC"/>
    <w:rsid w:val="00A66F24"/>
    <w:rsid w:val="00A9730F"/>
    <w:rsid w:val="00BC6C19"/>
    <w:rsid w:val="00BE38B4"/>
    <w:rsid w:val="00C21AFB"/>
    <w:rsid w:val="00CB68CD"/>
    <w:rsid w:val="00D14C53"/>
    <w:rsid w:val="00D16554"/>
    <w:rsid w:val="00E31153"/>
    <w:rsid w:val="00ED00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ECC"/>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6554"/>
    <w:pPr>
      <w:ind w:left="720"/>
      <w:contextualSpacing/>
    </w:pPr>
  </w:style>
  <w:style w:type="character" w:styleId="Hyperlink">
    <w:name w:val="Hyperlink"/>
    <w:basedOn w:val="DefaultParagraphFont"/>
    <w:uiPriority w:val="99"/>
    <w:rsid w:val="00797741"/>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2102795241">
      <w:marLeft w:val="0"/>
      <w:marRight w:val="0"/>
      <w:marTop w:val="0"/>
      <w:marBottom w:val="0"/>
      <w:divBdr>
        <w:top w:val="none" w:sz="0" w:space="0" w:color="auto"/>
        <w:left w:val="none" w:sz="0" w:space="0" w:color="auto"/>
        <w:bottom w:val="none" w:sz="0" w:space="0" w:color="auto"/>
        <w:right w:val="none" w:sz="0" w:space="0" w:color="auto"/>
      </w:divBdr>
    </w:div>
    <w:div w:id="2102795242">
      <w:marLeft w:val="0"/>
      <w:marRight w:val="0"/>
      <w:marTop w:val="0"/>
      <w:marBottom w:val="0"/>
      <w:divBdr>
        <w:top w:val="none" w:sz="0" w:space="0" w:color="auto"/>
        <w:left w:val="none" w:sz="0" w:space="0" w:color="auto"/>
        <w:bottom w:val="none" w:sz="0" w:space="0" w:color="auto"/>
        <w:right w:val="none" w:sz="0" w:space="0" w:color="auto"/>
      </w:divBdr>
    </w:div>
    <w:div w:id="2102795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inppo.org.ua/2010-01-18-13-44-15/233-2010-08-25-07-10-49" TargetMode="External"/><Relationship Id="rId5" Type="http://schemas.openxmlformats.org/officeDocument/2006/relationships/hyperlink" Target="https://edera.gitbook.io/glossary/zagalnii-oglyad/standar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TotalTime>
  <Pages>4</Pages>
  <Words>4580</Words>
  <Characters>2611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dc:creator>
  <cp:keywords/>
  <dc:description/>
  <cp:lastModifiedBy>Admin</cp:lastModifiedBy>
  <cp:revision>19</cp:revision>
  <dcterms:created xsi:type="dcterms:W3CDTF">2023-09-29T17:41:00Z</dcterms:created>
  <dcterms:modified xsi:type="dcterms:W3CDTF">2023-09-30T08:43:00Z</dcterms:modified>
</cp:coreProperties>
</file>